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3B" w:rsidRDefault="001D633B" w:rsidP="00B773BA">
      <w:pPr>
        <w:jc w:val="center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</w:p>
    <w:p w:rsidR="001D633B" w:rsidRDefault="001D633B" w:rsidP="00B773BA">
      <w:pPr>
        <w:jc w:val="center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</w:p>
    <w:p w:rsidR="001D633B" w:rsidRDefault="001D633B" w:rsidP="00B773BA">
      <w:pPr>
        <w:jc w:val="center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</w:p>
    <w:p w:rsidR="00B773BA" w:rsidRPr="00B773BA" w:rsidRDefault="00B773BA" w:rsidP="00B773BA">
      <w:pPr>
        <w:jc w:val="center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proofErr w:type="spellStart"/>
      <w:r w:rsidRPr="00B773BA">
        <w:rPr>
          <w:rFonts w:eastAsia="Times New Roman" w:cstheme="minorHAnsi"/>
          <w:b/>
          <w:color w:val="000000"/>
          <w:sz w:val="28"/>
          <w:szCs w:val="24"/>
          <w:lang w:eastAsia="pl-PL"/>
        </w:rPr>
        <w:t>Warsaw</w:t>
      </w:r>
      <w:proofErr w:type="spellEnd"/>
      <w:r w:rsidRPr="00B773BA">
        <w:rPr>
          <w:rFonts w:eastAsia="Times New Roman" w:cstheme="minorHAnsi"/>
          <w:b/>
          <w:color w:val="000000"/>
          <w:sz w:val="28"/>
          <w:szCs w:val="24"/>
          <w:lang w:eastAsia="pl-PL"/>
        </w:rPr>
        <w:t xml:space="preserve"> Jumping: panele zgłoszeń WKKW i ujeżdżenie otwarte</w:t>
      </w:r>
    </w:p>
    <w:p w:rsidR="00B773BA" w:rsidRDefault="00B773BA" w:rsidP="00B773BA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B773BA" w:rsidRPr="00B773BA" w:rsidRDefault="00B773BA" w:rsidP="00B773BA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Arena </w:t>
      </w:r>
      <w:r w:rsidRPr="00B773BA">
        <w:rPr>
          <w:rFonts w:eastAsia="Times New Roman" w:cstheme="minorHAnsi"/>
          <w:b/>
          <w:color w:val="000000"/>
          <w:sz w:val="24"/>
          <w:szCs w:val="24"/>
          <w:lang w:eastAsia="pl-PL"/>
        </w:rPr>
        <w:t>WKKW</w:t>
      </w:r>
    </w:p>
    <w:p w:rsidR="00B773BA" w:rsidRPr="00B773BA" w:rsidRDefault="00B773BA" w:rsidP="00B773BA">
      <w:pPr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773BA">
        <w:rPr>
          <w:rFonts w:eastAsia="Times New Roman" w:cstheme="minorHAnsi"/>
          <w:b/>
          <w:color w:val="000000"/>
          <w:sz w:val="20"/>
          <w:szCs w:val="24"/>
          <w:lang w:eastAsia="pl-PL"/>
        </w:rPr>
        <w:t>Pula nagród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 xml:space="preserve"> – 165 000 zł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br/>
      </w:r>
      <w:r w:rsidRPr="00B773BA">
        <w:rPr>
          <w:rFonts w:eastAsia="Times New Roman" w:cstheme="minorHAnsi"/>
          <w:b/>
          <w:color w:val="000000"/>
          <w:sz w:val="20"/>
          <w:szCs w:val="24"/>
          <w:lang w:eastAsia="pl-PL"/>
        </w:rPr>
        <w:t>Liczba uczestników</w:t>
      </w:r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 xml:space="preserve"> – 15 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par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br/>
      </w:r>
      <w:r w:rsidRPr="00B773BA">
        <w:rPr>
          <w:rFonts w:eastAsia="Times New Roman" w:cstheme="minorHAnsi"/>
          <w:b/>
          <w:color w:val="000000"/>
          <w:sz w:val="20"/>
          <w:szCs w:val="24"/>
          <w:lang w:eastAsia="pl-PL"/>
        </w:rPr>
        <w:t>Termin zgłoszeń</w:t>
      </w:r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 xml:space="preserve"> – 10 września</w:t>
      </w:r>
    </w:p>
    <w:p w:rsidR="00B773BA" w:rsidRPr="00B773BA" w:rsidRDefault="00B773BA" w:rsidP="00B773BA">
      <w:pPr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773BA">
        <w:rPr>
          <w:rFonts w:eastAsia="Times New Roman" w:cstheme="minorHAnsi"/>
          <w:b/>
          <w:color w:val="000000"/>
          <w:sz w:val="20"/>
          <w:szCs w:val="24"/>
          <w:lang w:eastAsia="pl-PL"/>
        </w:rPr>
        <w:t>Program: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br/>
      </w:r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 xml:space="preserve">Konkurs 1 – 2 X 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(piątek), pula nagród 50 000 zł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br/>
      </w:r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>Konkurs 2 – 3 X (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sobota), pula nagród 115 000 zł</w:t>
      </w:r>
    </w:p>
    <w:p w:rsidR="00B773BA" w:rsidRPr="00B773BA" w:rsidRDefault="00B773BA" w:rsidP="00B773BA">
      <w:pPr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 xml:space="preserve">Oba konkursy o nazwie Arena WKKW rozgrywane będą jako konkury myśliwskie (tabela C, konkurs szybkości, art. 239 przepisów konkurencji skoków), na przeszkodach </w:t>
      </w:r>
      <w:proofErr w:type="spellStart"/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>parkurowych</w:t>
      </w:r>
      <w:proofErr w:type="spellEnd"/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 xml:space="preserve">, przeszkodach krosowych z możliwością zrzutki oraz </w:t>
      </w:r>
      <w:proofErr w:type="spellStart"/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>hyrdach</w:t>
      </w:r>
      <w:proofErr w:type="spellEnd"/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 xml:space="preserve"> i bankietach. Strój zawodnika oraz rzą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d konia jak w próbie terenowej.</w:t>
      </w:r>
    </w:p>
    <w:p w:rsidR="00B773BA" w:rsidRDefault="00B773BA" w:rsidP="00B773BA">
      <w:pPr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>Prawo startu mają pary zawodnik – koń z pra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wem startu w CCI3*-S wg klucza: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br/>
      </w:r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 xml:space="preserve">– 10 najlepszych z rankingu PZJ w 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kategorii seniorów za rok 2019,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br/>
      </w:r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>– 3 najlepszych z rankingu PZJ w kategori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i młodych jeźdźców za rok 2019,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br/>
      </w:r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>– 2 z dziką kartą przyznaną przez organizatora.</w:t>
      </w:r>
    </w:p>
    <w:p w:rsidR="001D633B" w:rsidRPr="00B773BA" w:rsidRDefault="001D633B" w:rsidP="00B773BA">
      <w:pPr>
        <w:rPr>
          <w:rFonts w:eastAsia="Times New Roman" w:cstheme="minorHAnsi"/>
          <w:color w:val="000000"/>
          <w:sz w:val="20"/>
          <w:szCs w:val="24"/>
          <w:lang w:eastAsia="pl-PL"/>
        </w:rPr>
      </w:pPr>
    </w:p>
    <w:p w:rsidR="00B773BA" w:rsidRPr="00B773BA" w:rsidRDefault="00B773BA" w:rsidP="00B773BA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773BA">
        <w:rPr>
          <w:rFonts w:eastAsia="Times New Roman" w:cstheme="minorHAnsi"/>
          <w:b/>
          <w:color w:val="000000"/>
          <w:sz w:val="24"/>
          <w:szCs w:val="24"/>
          <w:lang w:eastAsia="pl-PL"/>
        </w:rPr>
        <w:t>UJEŻDŻENIE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– ZO-A</w:t>
      </w:r>
    </w:p>
    <w:p w:rsidR="00B773BA" w:rsidRPr="00B773BA" w:rsidRDefault="00B773BA" w:rsidP="00B773BA">
      <w:pPr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773BA">
        <w:rPr>
          <w:rFonts w:eastAsia="Times New Roman" w:cstheme="minorHAnsi"/>
          <w:b/>
          <w:color w:val="000000"/>
          <w:sz w:val="20"/>
          <w:szCs w:val="24"/>
          <w:lang w:eastAsia="pl-PL"/>
        </w:rPr>
        <w:t>Pula nagród</w:t>
      </w:r>
      <w:r w:rsidR="00C73369">
        <w:rPr>
          <w:rFonts w:eastAsia="Times New Roman" w:cstheme="minorHAnsi"/>
          <w:color w:val="000000"/>
          <w:sz w:val="20"/>
          <w:szCs w:val="24"/>
          <w:lang w:eastAsia="pl-PL"/>
        </w:rPr>
        <w:t xml:space="preserve"> – 7</w:t>
      </w:r>
      <w:bookmarkStart w:id="0" w:name="_GoBack"/>
      <w:bookmarkEnd w:id="0"/>
      <w:r>
        <w:rPr>
          <w:rFonts w:eastAsia="Times New Roman" w:cstheme="minorHAnsi"/>
          <w:color w:val="000000"/>
          <w:sz w:val="20"/>
          <w:szCs w:val="24"/>
          <w:lang w:eastAsia="pl-PL"/>
        </w:rPr>
        <w:t>0 000 zł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br/>
      </w:r>
      <w:r w:rsidRPr="00B773BA">
        <w:rPr>
          <w:rFonts w:eastAsia="Times New Roman" w:cstheme="minorHAnsi"/>
          <w:b/>
          <w:color w:val="000000"/>
          <w:sz w:val="20"/>
          <w:szCs w:val="24"/>
          <w:lang w:eastAsia="pl-PL"/>
        </w:rPr>
        <w:t>Liczba uczestników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 xml:space="preserve"> – 14 par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br/>
      </w:r>
      <w:r w:rsidRPr="00B773BA">
        <w:rPr>
          <w:rFonts w:eastAsia="Times New Roman" w:cstheme="minorHAnsi"/>
          <w:b/>
          <w:color w:val="000000"/>
          <w:sz w:val="20"/>
          <w:szCs w:val="24"/>
          <w:lang w:eastAsia="pl-PL"/>
        </w:rPr>
        <w:t>Termin zgłoszeń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 xml:space="preserve"> – 14 września</w:t>
      </w:r>
    </w:p>
    <w:p w:rsidR="00B773BA" w:rsidRPr="00B773BA" w:rsidRDefault="00B773BA" w:rsidP="00B773BA">
      <w:pPr>
        <w:rPr>
          <w:rFonts w:eastAsia="Times New Roman" w:cstheme="minorHAnsi"/>
          <w:b/>
          <w:color w:val="000000"/>
          <w:sz w:val="20"/>
          <w:szCs w:val="24"/>
          <w:lang w:eastAsia="pl-PL"/>
        </w:rPr>
      </w:pPr>
      <w:r w:rsidRPr="00B773BA">
        <w:rPr>
          <w:rFonts w:eastAsia="Times New Roman" w:cstheme="minorHAnsi"/>
          <w:b/>
          <w:color w:val="000000"/>
          <w:sz w:val="20"/>
          <w:szCs w:val="24"/>
          <w:lang w:eastAsia="pl-PL"/>
        </w:rPr>
        <w:t>Program:</w:t>
      </w:r>
      <w:r>
        <w:rPr>
          <w:rFonts w:eastAsia="Times New Roman" w:cstheme="minorHAnsi"/>
          <w:b/>
          <w:color w:val="000000"/>
          <w:sz w:val="20"/>
          <w:szCs w:val="24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Konkurs 1 -</w:t>
      </w:r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 xml:space="preserve"> Grand Prix, 30 IX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 xml:space="preserve"> (środa), pula nagród 30 000 zł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br/>
        <w:t>Konkurs 2 -</w:t>
      </w:r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 xml:space="preserve"> Grand Prix Freestyle, 2 X 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(piątek), pula nagród 40 000 zł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br/>
        <w:t>d</w:t>
      </w:r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>o konkursu nr 2 kwalifikuje się czołowa ósemka z konkursu nr 1</w:t>
      </w:r>
    </w:p>
    <w:p w:rsidR="00B773BA" w:rsidRPr="00B773BA" w:rsidRDefault="00B773BA" w:rsidP="00B773BA">
      <w:pPr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773BA">
        <w:rPr>
          <w:rFonts w:eastAsia="Times New Roman" w:cstheme="minorHAnsi"/>
          <w:color w:val="000000"/>
          <w:sz w:val="20"/>
          <w:szCs w:val="24"/>
          <w:lang w:eastAsia="pl-PL"/>
        </w:rPr>
        <w:t>Decyduje kolejność zgłoszeń, jeśli zgłosi się więcej par niż 14, w pierwszej kolejności prawo startu mają finaliści mistrzostw Polski Seniorów 2020 (7 par), a kolejne miejsca zostaną rozdzielone zgodnie z decyzją komitetu organizacyjnego</w:t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>.</w:t>
      </w:r>
    </w:p>
    <w:p w:rsidR="000C03A2" w:rsidRPr="00B773BA" w:rsidRDefault="000C03A2" w:rsidP="00B773BA">
      <w:pPr>
        <w:rPr>
          <w:rFonts w:cstheme="minorHAnsi"/>
          <w:sz w:val="20"/>
          <w:szCs w:val="24"/>
        </w:rPr>
      </w:pPr>
    </w:p>
    <w:sectPr w:rsidR="000C03A2" w:rsidRPr="00B773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C2" w:rsidRDefault="00EA70C2" w:rsidP="001D633B">
      <w:pPr>
        <w:spacing w:after="0" w:line="240" w:lineRule="auto"/>
      </w:pPr>
      <w:r>
        <w:separator/>
      </w:r>
    </w:p>
  </w:endnote>
  <w:endnote w:type="continuationSeparator" w:id="0">
    <w:p w:rsidR="00EA70C2" w:rsidRDefault="00EA70C2" w:rsidP="001D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3B" w:rsidRDefault="001D633B" w:rsidP="001D633B">
    <w:pPr>
      <w:pStyle w:val="Stopka"/>
      <w:jc w:val="center"/>
    </w:pPr>
    <w:r w:rsidRPr="00144AF7">
      <w:rPr>
        <w:noProof/>
        <w:lang w:eastAsia="pl-PL"/>
      </w:rPr>
      <w:drawing>
        <wp:inline distT="0" distB="0" distL="0" distR="0" wp14:anchorId="1BB6AF4F" wp14:editId="4A70250B">
          <wp:extent cx="2818094" cy="666303"/>
          <wp:effectExtent l="0" t="0" r="0" b="0"/>
          <wp:docPr id="856" name="Obraz 856" descr="K:\OMK\@IDENTYFIKACJA WIZUALNA - NA PUBLICA\LOGO WARSAW JUMPING\WARSAW JUMPING LOGO\WARSAW JUMPING LOGO\WARSAW JUMPING LOGO dlugi_poziom\RGB\PNG\WarsawJumping_Logo_dlugi_poziom_RGB_U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OMK\@IDENTYFIKACJA WIZUALNA - NA PUBLICA\LOGO WARSAW JUMPING\WARSAW JUMPING LOGO\WARSAW JUMPING LOGO\WARSAW JUMPING LOGO dlugi_poziom\RGB\PNG\WarsawJumping_Logo_dlugi_poziom_RGB_U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62" cy="68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C2" w:rsidRDefault="00EA70C2" w:rsidP="001D633B">
      <w:pPr>
        <w:spacing w:after="0" w:line="240" w:lineRule="auto"/>
      </w:pPr>
      <w:r>
        <w:separator/>
      </w:r>
    </w:p>
  </w:footnote>
  <w:footnote w:type="continuationSeparator" w:id="0">
    <w:p w:rsidR="00EA70C2" w:rsidRDefault="00EA70C2" w:rsidP="001D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3B" w:rsidRDefault="001D633B">
    <w:pPr>
      <w:pStyle w:val="Nagwek"/>
    </w:pPr>
    <w:r w:rsidRPr="001B097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93A15" wp14:editId="48C6022F">
          <wp:simplePos x="0" y="0"/>
          <wp:positionH relativeFrom="column">
            <wp:posOffset>1479550</wp:posOffset>
          </wp:positionH>
          <wp:positionV relativeFrom="paragraph">
            <wp:posOffset>-768985</wp:posOffset>
          </wp:positionV>
          <wp:extent cx="2317750" cy="2317750"/>
          <wp:effectExtent l="0" t="0" r="0" b="0"/>
          <wp:wrapNone/>
          <wp:docPr id="855" name="Obraz 855" descr="K:\OMK\@IDENTYFIKACJA WIZUALNA - NA PUBLICA\LOGO WARSAW JUMPING\WARSAW JUMPING LOGO\WARSAW JUMPING LOGO\WARSAW JUMPING LOGO sygnet\RGB\PNG\WarsawJumping_Logo_sygnet_RGB_U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OMK\@IDENTYFIKACJA WIZUALNA - NA PUBLICA\LOGO WARSAW JUMPING\WARSAW JUMPING LOGO\WARSAW JUMPING LOGO\WARSAW JUMPING LOGO sygnet\RGB\PNG\WarsawJumping_Logo_sygnet_RGB_U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231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BA"/>
    <w:rsid w:val="000C03A2"/>
    <w:rsid w:val="001D633B"/>
    <w:rsid w:val="00496DD9"/>
    <w:rsid w:val="00B773BA"/>
    <w:rsid w:val="00C73369"/>
    <w:rsid w:val="00E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1A44"/>
  <w15:chartTrackingRefBased/>
  <w15:docId w15:val="{1AA1A6A5-7263-454B-906A-BD1598B5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oogielink">
    <w:name w:val="googie_link"/>
    <w:basedOn w:val="Domylnaczcionkaakapitu"/>
    <w:rsid w:val="00B773BA"/>
  </w:style>
  <w:style w:type="paragraph" w:styleId="Nagwek">
    <w:name w:val="header"/>
    <w:basedOn w:val="Normalny"/>
    <w:link w:val="NagwekZnak"/>
    <w:uiPriority w:val="99"/>
    <w:unhideWhenUsed/>
    <w:rsid w:val="001D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33B"/>
  </w:style>
  <w:style w:type="paragraph" w:styleId="Stopka">
    <w:name w:val="footer"/>
    <w:basedOn w:val="Normalny"/>
    <w:link w:val="StopkaZnak"/>
    <w:uiPriority w:val="99"/>
    <w:unhideWhenUsed/>
    <w:rsid w:val="001D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Hanna</dc:creator>
  <cp:keywords/>
  <dc:description/>
  <cp:lastModifiedBy>Zalewska Hanna</cp:lastModifiedBy>
  <cp:revision>3</cp:revision>
  <dcterms:created xsi:type="dcterms:W3CDTF">2020-09-10T11:45:00Z</dcterms:created>
  <dcterms:modified xsi:type="dcterms:W3CDTF">2020-09-10T11:57:00Z</dcterms:modified>
</cp:coreProperties>
</file>